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C6F25" w:rsidTr="006C6F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6F25" w:rsidRDefault="006C6F25">
            <w:pPr>
              <w:pStyle w:val="ConsPlusNormal"/>
            </w:pPr>
            <w:r>
              <w:t>17 июня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6F25" w:rsidRDefault="006C6F25">
            <w:pPr>
              <w:pStyle w:val="ConsPlusNormal"/>
              <w:jc w:val="right"/>
            </w:pPr>
            <w:r>
              <w:t>N 19-ЗРТ</w:t>
            </w:r>
          </w:p>
        </w:tc>
      </w:tr>
    </w:tbl>
    <w:p w:rsidR="006C6F25" w:rsidRDefault="006C6F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Title"/>
        <w:jc w:val="center"/>
      </w:pPr>
      <w:r>
        <w:t>ЗАКОН</w:t>
      </w:r>
    </w:p>
    <w:p w:rsidR="006C6F25" w:rsidRDefault="006C6F25">
      <w:pPr>
        <w:pStyle w:val="ConsPlusTitle"/>
        <w:jc w:val="center"/>
      </w:pPr>
      <w:r>
        <w:t>РЕСПУБЛИКИ ТАТАРСТАН</w:t>
      </w:r>
    </w:p>
    <w:p w:rsidR="006C6F25" w:rsidRDefault="006C6F25">
      <w:pPr>
        <w:pStyle w:val="ConsPlusTitle"/>
        <w:jc w:val="center"/>
      </w:pPr>
    </w:p>
    <w:p w:rsidR="006C6F25" w:rsidRDefault="006C6F25">
      <w:pPr>
        <w:pStyle w:val="ConsPlusTitle"/>
        <w:jc w:val="center"/>
      </w:pPr>
      <w:r>
        <w:t>ОБ УСТАНОВЛЕНИИ ДИФФЕРЕНЦИРОВАННЫХ НАЛОГОВЫХ СТАВОК</w:t>
      </w:r>
    </w:p>
    <w:p w:rsidR="006C6F25" w:rsidRDefault="006C6F25">
      <w:pPr>
        <w:pStyle w:val="ConsPlusTitle"/>
        <w:jc w:val="center"/>
      </w:pPr>
      <w:r>
        <w:t xml:space="preserve">ДЛЯ НАЛОГОПЛАТЕЛЬЩИКОВ, ПРИМЕНЯЮЩИХ </w:t>
      </w:r>
      <w:proofErr w:type="gramStart"/>
      <w:r>
        <w:t>УПРОЩЕННУЮ</w:t>
      </w:r>
      <w:proofErr w:type="gramEnd"/>
    </w:p>
    <w:p w:rsidR="006C6F25" w:rsidRDefault="006C6F25">
      <w:pPr>
        <w:pStyle w:val="ConsPlusTitle"/>
        <w:jc w:val="center"/>
      </w:pPr>
      <w:r>
        <w:t>СИСТЕМУ НАЛОГООБЛОЖЕНИЯ</w:t>
      </w:r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Normal"/>
        <w:jc w:val="right"/>
      </w:pPr>
      <w:proofErr w:type="gramStart"/>
      <w:r>
        <w:t>Принят</w:t>
      </w:r>
      <w:proofErr w:type="gramEnd"/>
    </w:p>
    <w:p w:rsidR="006C6F25" w:rsidRDefault="006C6F25">
      <w:pPr>
        <w:pStyle w:val="ConsPlusNormal"/>
        <w:jc w:val="right"/>
      </w:pPr>
      <w:r>
        <w:t>Государственным Советом</w:t>
      </w:r>
    </w:p>
    <w:p w:rsidR="006C6F25" w:rsidRDefault="006C6F25">
      <w:pPr>
        <w:pStyle w:val="ConsPlusNormal"/>
        <w:jc w:val="right"/>
      </w:pPr>
      <w:r>
        <w:t>Республики Татарстан</w:t>
      </w:r>
    </w:p>
    <w:p w:rsidR="006C6F25" w:rsidRDefault="006C6F25">
      <w:pPr>
        <w:pStyle w:val="ConsPlusNormal"/>
        <w:jc w:val="right"/>
      </w:pPr>
      <w:r>
        <w:t>28 мая 2009 года</w:t>
      </w:r>
    </w:p>
    <w:p w:rsidR="006C6F25" w:rsidRDefault="006C6F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C6F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6F25" w:rsidRDefault="006C6F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6F25" w:rsidRDefault="006C6F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РТ от 17.10.2009 </w:t>
            </w:r>
            <w:hyperlink r:id="rId5" w:history="1">
              <w:r>
                <w:rPr>
                  <w:color w:val="0000FF"/>
                </w:rPr>
                <w:t>N 46-ЗРТ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C6F25" w:rsidRDefault="006C6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08.05.2011 </w:t>
            </w:r>
            <w:hyperlink r:id="rId6" w:history="1">
              <w:r>
                <w:rPr>
                  <w:color w:val="0000FF"/>
                </w:rPr>
                <w:t>N 15-ЗРТ</w:t>
              </w:r>
            </w:hyperlink>
            <w:r>
              <w:rPr>
                <w:color w:val="392C69"/>
              </w:rPr>
              <w:t xml:space="preserve">, от 11.06.2012 </w:t>
            </w:r>
            <w:hyperlink r:id="rId7" w:history="1">
              <w:r>
                <w:rPr>
                  <w:color w:val="0000FF"/>
                </w:rPr>
                <w:t>N 33-ЗРТ</w:t>
              </w:r>
            </w:hyperlink>
            <w:r>
              <w:rPr>
                <w:color w:val="392C69"/>
              </w:rPr>
              <w:t xml:space="preserve">, от 25.09.2015 </w:t>
            </w:r>
            <w:hyperlink r:id="rId8" w:history="1">
              <w:r>
                <w:rPr>
                  <w:color w:val="0000FF"/>
                </w:rPr>
                <w:t>N 65-ЗРТ</w:t>
              </w:r>
            </w:hyperlink>
            <w:r>
              <w:rPr>
                <w:color w:val="392C69"/>
              </w:rPr>
              <w:t>,</w:t>
            </w:r>
          </w:p>
          <w:p w:rsidR="006C6F25" w:rsidRDefault="006C6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9" w:history="1">
              <w:r>
                <w:rPr>
                  <w:color w:val="0000FF"/>
                </w:rPr>
                <w:t>N 39-ЗРТ</w:t>
              </w:r>
            </w:hyperlink>
            <w:r>
              <w:rPr>
                <w:color w:val="392C69"/>
              </w:rPr>
              <w:t xml:space="preserve">, от 23.06.2017 </w:t>
            </w:r>
            <w:hyperlink r:id="rId10" w:history="1">
              <w:r>
                <w:rPr>
                  <w:color w:val="0000FF"/>
                </w:rPr>
                <w:t>N 43-ЗРТ</w:t>
              </w:r>
            </w:hyperlink>
            <w:r>
              <w:rPr>
                <w:color w:val="392C69"/>
              </w:rPr>
              <w:t xml:space="preserve">, от 30.06.2018 </w:t>
            </w:r>
            <w:hyperlink r:id="rId11" w:history="1">
              <w:r>
                <w:rPr>
                  <w:color w:val="0000FF"/>
                </w:rPr>
                <w:t>N 47-ЗРТ</w:t>
              </w:r>
            </w:hyperlink>
            <w:r>
              <w:rPr>
                <w:color w:val="392C69"/>
              </w:rPr>
              <w:t>,</w:t>
            </w:r>
          </w:p>
          <w:p w:rsidR="006C6F25" w:rsidRDefault="006C6F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2" w:history="1">
              <w:r>
                <w:rPr>
                  <w:color w:val="0000FF"/>
                </w:rPr>
                <w:t>N 43-ЗРТ</w:t>
              </w:r>
            </w:hyperlink>
            <w:r>
              <w:rPr>
                <w:color w:val="392C69"/>
              </w:rPr>
              <w:t xml:space="preserve">, от 26.02.2020 </w:t>
            </w:r>
            <w:hyperlink r:id="rId13" w:history="1">
              <w:r>
                <w:rPr>
                  <w:color w:val="0000FF"/>
                </w:rPr>
                <w:t>N 3-ЗРТ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C6F25" w:rsidRDefault="006C6F25">
      <w:pPr>
        <w:pStyle w:val="ConsPlusNormal"/>
        <w:jc w:val="both"/>
      </w:pPr>
    </w:p>
    <w:p w:rsidR="006C6F25" w:rsidRDefault="006C6F25">
      <w:pPr>
        <w:pStyle w:val="ConsPlusTitle"/>
        <w:ind w:firstLine="540"/>
        <w:jc w:val="both"/>
        <w:outlineLvl w:val="0"/>
      </w:pPr>
      <w:r>
        <w:t>Статья 1</w:t>
      </w:r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Normal"/>
        <w:ind w:firstLine="540"/>
        <w:jc w:val="both"/>
      </w:pPr>
      <w:r>
        <w:t xml:space="preserve">1. На основании </w:t>
      </w:r>
      <w:hyperlink r:id="rId14" w:history="1">
        <w:r>
          <w:rPr>
            <w:color w:val="0000FF"/>
          </w:rPr>
          <w:t>статьи 346.20</w:t>
        </w:r>
      </w:hyperlink>
      <w:r>
        <w:t xml:space="preserve"> Налогового кодекса Российской Федерации установить на территории Республики Татарстан дифференцированные налоговые ставки для налогоплательщиков, применяющих упрощенную систему налогообложения и определивших в качестве объекта налогообложения доходы, уменьшенные на величину расходов, в размерах, предусмотренных </w:t>
      </w:r>
      <w:hyperlink w:anchor="P24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7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6C6F25" w:rsidRDefault="006C6F25">
      <w:pPr>
        <w:pStyle w:val="ConsPlusNormal"/>
        <w:spacing w:before="220"/>
        <w:ind w:firstLine="540"/>
        <w:jc w:val="both"/>
      </w:pPr>
      <w:bookmarkStart w:id="0" w:name="P24"/>
      <w:bookmarkEnd w:id="0"/>
      <w:r>
        <w:t>2. Установить налоговую ставку в размере 5 процентов:</w:t>
      </w:r>
    </w:p>
    <w:p w:rsidR="006C6F25" w:rsidRDefault="006C6F25">
      <w:pPr>
        <w:pStyle w:val="ConsPlusNormal"/>
        <w:spacing w:before="280"/>
        <w:ind w:firstLine="540"/>
        <w:jc w:val="both"/>
      </w:pPr>
      <w:bookmarkStart w:id="1" w:name="P26"/>
      <w:bookmarkEnd w:id="1"/>
      <w:r>
        <w:t>1) для налогоплательщиков,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деятельности:</w:t>
      </w:r>
    </w:p>
    <w:p w:rsidR="006C6F25" w:rsidRDefault="006C6F25">
      <w:pPr>
        <w:pStyle w:val="ConsPlusNormal"/>
        <w:spacing w:before="220"/>
        <w:ind w:firstLine="540"/>
        <w:jc w:val="both"/>
      </w:pPr>
      <w:r>
        <w:t>а) обрабатывающее производство;</w:t>
      </w:r>
    </w:p>
    <w:p w:rsidR="006C6F25" w:rsidRDefault="006C6F25">
      <w:pPr>
        <w:pStyle w:val="ConsPlusNormal"/>
        <w:spacing w:before="220"/>
        <w:ind w:firstLine="540"/>
        <w:jc w:val="both"/>
      </w:pPr>
      <w:r>
        <w:t>б) производство и распределение электроэнергии, газа и воды;</w:t>
      </w:r>
    </w:p>
    <w:p w:rsidR="006C6F25" w:rsidRDefault="006C6F25">
      <w:pPr>
        <w:pStyle w:val="ConsPlusNormal"/>
        <w:spacing w:before="220"/>
        <w:ind w:firstLine="540"/>
        <w:jc w:val="both"/>
      </w:pPr>
      <w:r>
        <w:t>в) строительство;</w:t>
      </w:r>
    </w:p>
    <w:p w:rsidR="006C6F25" w:rsidRDefault="006C6F25">
      <w:pPr>
        <w:pStyle w:val="ConsPlusNormal"/>
        <w:spacing w:before="280"/>
        <w:ind w:firstLine="540"/>
        <w:jc w:val="both"/>
      </w:pPr>
      <w:bookmarkStart w:id="2" w:name="P31"/>
      <w:bookmarkEnd w:id="2"/>
      <w:r>
        <w:t xml:space="preserve">2) для налогоплательщиков, у которых за соответствующий отчетный (налоговый) период 100 процентов дохода составил доход от услуг стоянок (парковок) автомототранспортных средств на введенных в эксплуатацию с 1 января 2011 года до 1 июля 2013 года многоуровневых и подземных стоянках (парковках) с количеством </w:t>
      </w:r>
      <w:proofErr w:type="spellStart"/>
      <w:r>
        <w:t>машино</w:t>
      </w:r>
      <w:proofErr w:type="spellEnd"/>
      <w:r>
        <w:t>-мест согласно технической документации не менее 150 единиц;</w:t>
      </w:r>
    </w:p>
    <w:p w:rsidR="006C6F25" w:rsidRDefault="006C6F25">
      <w:pPr>
        <w:pStyle w:val="ConsPlusNormal"/>
        <w:spacing w:before="280"/>
        <w:ind w:firstLine="540"/>
        <w:jc w:val="both"/>
      </w:pPr>
      <w:bookmarkStart w:id="3" w:name="P33"/>
      <w:bookmarkStart w:id="4" w:name="_GoBack"/>
      <w:bookmarkEnd w:id="3"/>
      <w:bookmarkEnd w:id="4"/>
      <w:proofErr w:type="gramStart"/>
      <w:r>
        <w:t xml:space="preserve">3) для налогоплательщиков, местом нахождения (местом жительства) которых являются города с численностью населения до 7 тысяч человек 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при условии, что за соответствующий отчетный (налоговый) период не менее 90 процентов дохода составил доход от осуществления </w:t>
      </w:r>
      <w:r>
        <w:lastRenderedPageBreak/>
        <w:t>видов</w:t>
      </w:r>
      <w:proofErr w:type="gramEnd"/>
      <w:r>
        <w:t xml:space="preserve"> экономической деятельности, соответствующих кодам Общероссийского классификатора видов экономической деятельности </w:t>
      </w:r>
      <w:hyperlink r:id="rId15" w:history="1">
        <w:r>
          <w:rPr>
            <w:color w:val="0000FF"/>
          </w:rPr>
          <w:t>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 и </w:t>
      </w:r>
      <w:hyperlink r:id="rId16" w:history="1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технологий".</w:t>
      </w:r>
    </w:p>
    <w:p w:rsidR="006C6F25" w:rsidRDefault="006C6F25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Законом</w:t>
        </w:r>
      </w:hyperlink>
      <w:r>
        <w:t xml:space="preserve"> РТ от 26.02.2020 N 3-ЗРТ)</w:t>
      </w:r>
    </w:p>
    <w:p w:rsidR="006C6F25" w:rsidRDefault="006C6F25">
      <w:pPr>
        <w:pStyle w:val="ConsPlusNormal"/>
        <w:jc w:val="both"/>
      </w:pPr>
      <w:r>
        <w:t xml:space="preserve">(часть 2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РТ от 08.05.2011 N 15-ЗРТ)</w:t>
      </w:r>
    </w:p>
    <w:p w:rsidR="006C6F25" w:rsidRDefault="006C6F25">
      <w:pPr>
        <w:pStyle w:val="ConsPlusNormal"/>
        <w:spacing w:before="280"/>
        <w:ind w:firstLine="540"/>
        <w:jc w:val="both"/>
      </w:pPr>
      <w:bookmarkStart w:id="5" w:name="P37"/>
      <w:bookmarkEnd w:id="5"/>
      <w:r>
        <w:t xml:space="preserve">3. Установить налоговую ставку в размере 10 процентов для налогоплательщиков, не указанных в </w:t>
      </w:r>
      <w:hyperlink w:anchor="P24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Title"/>
        <w:spacing w:before="280"/>
        <w:ind w:firstLine="540"/>
        <w:jc w:val="both"/>
        <w:outlineLvl w:val="0"/>
      </w:pPr>
      <w:bookmarkStart w:id="6" w:name="P40"/>
      <w:bookmarkEnd w:id="6"/>
      <w:r>
        <w:t>Статья 1.1</w:t>
      </w:r>
    </w:p>
    <w:p w:rsidR="006C6F25" w:rsidRDefault="006C6F2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РТ от 26.02.2020 N 3-ЗРТ)</w:t>
      </w:r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Normal"/>
        <w:ind w:firstLine="540"/>
        <w:jc w:val="both"/>
      </w:pPr>
      <w:proofErr w:type="gramStart"/>
      <w:r>
        <w:t>Установить налоговую ставку в размере 1 процента для налогоплательщиков, местом нахождения (местом жительства) которых являются города с численностью населения до 7 тысяч человек 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применяющих упрощенную систему налогообложения и определивших в качестве объекта налогообложения доходы, при</w:t>
      </w:r>
      <w:proofErr w:type="gramEnd"/>
      <w:r>
        <w:t xml:space="preserve"> </w:t>
      </w:r>
      <w:proofErr w:type="gramStart"/>
      <w:r>
        <w:t xml:space="preserve">условии, что за соответствующий отчетный (налоговый) период не менее 90 процентов дохода составил доход от осуществления видов экономической деятельности, соответствующих кодам Общероссийского классификатора видов экономической деятельности </w:t>
      </w:r>
      <w:hyperlink r:id="rId20" w:history="1">
        <w:r>
          <w:rPr>
            <w:color w:val="0000FF"/>
          </w:rPr>
          <w:t>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 и </w:t>
      </w:r>
      <w:hyperlink r:id="rId21" w:history="1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технологий".</w:t>
      </w:r>
      <w:proofErr w:type="gramEnd"/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Title"/>
        <w:ind w:firstLine="540"/>
        <w:jc w:val="both"/>
        <w:outlineLvl w:val="0"/>
      </w:pPr>
      <w:r>
        <w:t>Статья 2</w:t>
      </w:r>
    </w:p>
    <w:p w:rsidR="006C6F25" w:rsidRDefault="006C6F25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РТ от 08.05.2011 N 15-ЗРТ)</w:t>
      </w:r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Normal"/>
        <w:ind w:firstLine="540"/>
        <w:jc w:val="both"/>
      </w:pPr>
      <w:r>
        <w:t>Признать утратившими силу:</w:t>
      </w:r>
    </w:p>
    <w:p w:rsidR="006C6F25" w:rsidRDefault="006C6F25">
      <w:pPr>
        <w:pStyle w:val="ConsPlusNormal"/>
        <w:spacing w:before="220"/>
        <w:ind w:firstLine="540"/>
        <w:jc w:val="both"/>
      </w:pPr>
      <w:bookmarkStart w:id="7" w:name="P49"/>
      <w:bookmarkEnd w:id="7"/>
      <w:r>
        <w:t xml:space="preserve">1) с 1 января 2021 года </w:t>
      </w:r>
      <w:hyperlink w:anchor="P26" w:history="1">
        <w:r>
          <w:rPr>
            <w:color w:val="0000FF"/>
          </w:rPr>
          <w:t>пункт 1 части 2</w:t>
        </w:r>
      </w:hyperlink>
      <w:r>
        <w:t xml:space="preserve"> и </w:t>
      </w:r>
      <w:hyperlink w:anchor="P37" w:history="1">
        <w:r>
          <w:rPr>
            <w:color w:val="0000FF"/>
          </w:rPr>
          <w:t>часть 3 статьи 1</w:t>
        </w:r>
      </w:hyperlink>
      <w:r>
        <w:t xml:space="preserve"> настоящего Закона;</w:t>
      </w:r>
    </w:p>
    <w:p w:rsidR="006C6F25" w:rsidRDefault="006C6F25">
      <w:pPr>
        <w:pStyle w:val="ConsPlusNormal"/>
        <w:jc w:val="both"/>
      </w:pPr>
      <w:r>
        <w:t xml:space="preserve">(в ред. Законов РТ от 11.06.2012 </w:t>
      </w:r>
      <w:hyperlink r:id="rId23" w:history="1">
        <w:r>
          <w:rPr>
            <w:color w:val="0000FF"/>
          </w:rPr>
          <w:t>N 33-ЗРТ</w:t>
        </w:r>
      </w:hyperlink>
      <w:r>
        <w:t xml:space="preserve">, от 25.09.2015 </w:t>
      </w:r>
      <w:hyperlink r:id="rId24" w:history="1">
        <w:r>
          <w:rPr>
            <w:color w:val="0000FF"/>
          </w:rPr>
          <w:t>N 65-ЗРТ</w:t>
        </w:r>
      </w:hyperlink>
      <w:r>
        <w:t xml:space="preserve">, от 31.05.2016 </w:t>
      </w:r>
      <w:hyperlink r:id="rId25" w:history="1">
        <w:r>
          <w:rPr>
            <w:color w:val="0000FF"/>
          </w:rPr>
          <w:t>N 39-ЗРТ</w:t>
        </w:r>
      </w:hyperlink>
      <w:r>
        <w:t xml:space="preserve">, от 23.06.2017 </w:t>
      </w:r>
      <w:hyperlink r:id="rId26" w:history="1">
        <w:r>
          <w:rPr>
            <w:color w:val="0000FF"/>
          </w:rPr>
          <w:t>N 43-ЗРТ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30.06.2018 </w:t>
      </w:r>
      <w:hyperlink r:id="rId27" w:history="1">
        <w:r>
          <w:rPr>
            <w:color w:val="0000FF"/>
          </w:rPr>
          <w:t>N 47-ЗРТ</w:t>
        </w:r>
      </w:hyperlink>
      <w:r>
        <w:t xml:space="preserve">, от 14.06.2019 </w:t>
      </w:r>
      <w:hyperlink r:id="rId28" w:history="1">
        <w:r>
          <w:rPr>
            <w:color w:val="0000FF"/>
          </w:rPr>
          <w:t>N 43-ЗРТ</w:t>
        </w:r>
      </w:hyperlink>
      <w:r>
        <w:t>)</w:t>
      </w:r>
    </w:p>
    <w:p w:rsidR="006C6F25" w:rsidRDefault="006C6F25">
      <w:pPr>
        <w:pStyle w:val="ConsPlusNormal"/>
        <w:spacing w:before="220"/>
        <w:ind w:firstLine="540"/>
        <w:jc w:val="both"/>
      </w:pPr>
      <w:bookmarkStart w:id="8" w:name="P51"/>
      <w:bookmarkEnd w:id="8"/>
      <w:r>
        <w:t xml:space="preserve">2) с 1 января 2026 года </w:t>
      </w:r>
      <w:hyperlink w:anchor="P31" w:history="1">
        <w:r>
          <w:rPr>
            <w:color w:val="0000FF"/>
          </w:rPr>
          <w:t>пункт 2 части 2 статьи 1</w:t>
        </w:r>
      </w:hyperlink>
      <w:r>
        <w:t xml:space="preserve"> настоящего Закона;</w:t>
      </w:r>
    </w:p>
    <w:p w:rsidR="006C6F25" w:rsidRDefault="006C6F25">
      <w:pPr>
        <w:pStyle w:val="ConsPlusNormal"/>
        <w:spacing w:before="220"/>
        <w:ind w:firstLine="540"/>
        <w:jc w:val="both"/>
      </w:pPr>
      <w:bookmarkStart w:id="9" w:name="P52"/>
      <w:bookmarkEnd w:id="9"/>
      <w:r>
        <w:t xml:space="preserve">3) с 1 января 2023 года </w:t>
      </w:r>
      <w:hyperlink w:anchor="P33" w:history="1">
        <w:r>
          <w:rPr>
            <w:color w:val="0000FF"/>
          </w:rPr>
          <w:t>пункт 3 части 2 статьи 1</w:t>
        </w:r>
      </w:hyperlink>
      <w:r>
        <w:t xml:space="preserve"> и </w:t>
      </w:r>
      <w:hyperlink w:anchor="P40" w:history="1">
        <w:r>
          <w:rPr>
            <w:color w:val="0000FF"/>
          </w:rPr>
          <w:t>статью 1.1</w:t>
        </w:r>
      </w:hyperlink>
      <w:r>
        <w:t xml:space="preserve"> настоящего Закона.</w:t>
      </w:r>
    </w:p>
    <w:p w:rsidR="006C6F25" w:rsidRDefault="006C6F25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РТ от 26.02.2020 N 3-ЗРТ)</w:t>
      </w:r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Normal"/>
        <w:jc w:val="right"/>
      </w:pPr>
      <w:r>
        <w:t>Президент</w:t>
      </w:r>
    </w:p>
    <w:p w:rsidR="006C6F25" w:rsidRDefault="006C6F25">
      <w:pPr>
        <w:pStyle w:val="ConsPlusNormal"/>
        <w:jc w:val="right"/>
      </w:pPr>
      <w:r>
        <w:t>Республики Татарстан</w:t>
      </w:r>
    </w:p>
    <w:p w:rsidR="006C6F25" w:rsidRDefault="006C6F25">
      <w:pPr>
        <w:pStyle w:val="ConsPlusNormal"/>
        <w:jc w:val="right"/>
      </w:pPr>
      <w:r>
        <w:t>М.Ш.ШАЙМИЕВ</w:t>
      </w:r>
    </w:p>
    <w:p w:rsidR="006C6F25" w:rsidRDefault="006C6F25">
      <w:pPr>
        <w:pStyle w:val="ConsPlusNormal"/>
        <w:jc w:val="both"/>
      </w:pPr>
      <w:r>
        <w:t>Казань, Кремль</w:t>
      </w:r>
    </w:p>
    <w:p w:rsidR="006C6F25" w:rsidRDefault="006C6F25">
      <w:pPr>
        <w:pStyle w:val="ConsPlusNormal"/>
        <w:spacing w:before="220"/>
        <w:jc w:val="both"/>
      </w:pPr>
      <w:r>
        <w:t>17 июня 2009 года</w:t>
      </w:r>
    </w:p>
    <w:p w:rsidR="006C6F25" w:rsidRDefault="006C6F25">
      <w:pPr>
        <w:pStyle w:val="ConsPlusNormal"/>
        <w:spacing w:before="220"/>
        <w:jc w:val="both"/>
      </w:pPr>
      <w:r>
        <w:t>N 19-ЗРТ</w:t>
      </w:r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Normal"/>
        <w:jc w:val="both"/>
      </w:pPr>
    </w:p>
    <w:p w:rsidR="006C6F25" w:rsidRDefault="006C6F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725" w:rsidRDefault="00C15725"/>
    <w:sectPr w:rsidR="00C15725" w:rsidSect="009B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25"/>
    <w:rsid w:val="006C6F25"/>
    <w:rsid w:val="00C1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F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388FF0FCFFE3621A1B8980FBD00D7420EC1C6CBE2F3B494C1978BCAD47E513FB1347C95DA75F0634AB5F875B8F7BBC2CAE58CD2D44D7787026CpBpDK" TargetMode="External"/><Relationship Id="rId13" Type="http://schemas.openxmlformats.org/officeDocument/2006/relationships/hyperlink" Target="consultantplus://offline/ref=183388FF0FCFFE3621A1B8980FBD00D7420EC1C6C3EFF6B195CDCA81C28D725338BE6B6B929379F1634AB5FF79E7F2AED392E98DCCCA4E6A9B006EBFp9p6K" TargetMode="External"/><Relationship Id="rId18" Type="http://schemas.openxmlformats.org/officeDocument/2006/relationships/hyperlink" Target="consultantplus://offline/ref=183388FF0FCFFE3621A1B8980FBD00D7420EC1C6C4EBF7B090C1978BCAD47E513FB1347C95DA75F0634AB5F775B8F7BBC2CAE58CD2D44D7787026CpBpDK" TargetMode="External"/><Relationship Id="rId26" Type="http://schemas.openxmlformats.org/officeDocument/2006/relationships/hyperlink" Target="consultantplus://offline/ref=183388FF0FCFFE3621A1B8980FBD00D7420EC1C6C3EAF8B397C8CA81C28D725338BE6B6B929379F1634AB5FF79E7F2AED392E98DCCCA4E6A9B006EBFp9p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3388FF0FCFFE3621A1A69519D15DDC42019FCCC5EEFBE5CD9ECCD69DDD740678FE6D3ED1D371F26541E1AE3AB9ABFE97D9E48FD2D64E6Bp8p5K" TargetMode="External"/><Relationship Id="rId7" Type="http://schemas.openxmlformats.org/officeDocument/2006/relationships/hyperlink" Target="consultantplus://offline/ref=183388FF0FCFFE3621A1B8980FBD00D7420EC1C6C4E2F3B095C1978BCAD47E513FB1347C95DA75F0634AB5F875B8F7BBC2CAE58CD2D44D7787026CpBpDK" TargetMode="External"/><Relationship Id="rId12" Type="http://schemas.openxmlformats.org/officeDocument/2006/relationships/hyperlink" Target="consultantplus://offline/ref=183388FF0FCFFE3621A1B8980FBD00D7420EC1C6C3EFF0BB95CCCA81C28D725338BE6B6B929379F1634AB5FF79E7F2AED392E98DCCCA4E6A9B006EBFp9p6K" TargetMode="External"/><Relationship Id="rId17" Type="http://schemas.openxmlformats.org/officeDocument/2006/relationships/hyperlink" Target="consultantplus://offline/ref=183388FF0FCFFE3621A1B8980FBD00D7420EC1C6C3EFF6B195CDCA81C28D725338BE6B6B929379F1634AB5FF76E7F2AED392E98DCCCA4E6A9B006EBFp9p6K" TargetMode="External"/><Relationship Id="rId25" Type="http://schemas.openxmlformats.org/officeDocument/2006/relationships/hyperlink" Target="consultantplus://offline/ref=183388FF0FCFFE3621A1B8980FBD00D7420EC1C6C3EBF6B494CDCA81C28D725338BE6B6B929379F1634AB5FF79E7F2AED392E98DCCCA4E6A9B006EBFp9p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3388FF0FCFFE3621A1A69519D15DDC42019FCCC5EEFBE5CD9ECCD69DDD740678FE6D3ED1D371F26541E1AE3AB9ABFE97D9E48FD2D64E6Bp8p5K" TargetMode="External"/><Relationship Id="rId20" Type="http://schemas.openxmlformats.org/officeDocument/2006/relationships/hyperlink" Target="consultantplus://offline/ref=183388FF0FCFFE3621A1A69519D15DDC42019FCCC5EEFBE5CD9ECCD69DDD740678FE6D3ED1D370F96041E1AE3AB9ABFE97D9E48FD2D64E6Bp8p5K" TargetMode="External"/><Relationship Id="rId29" Type="http://schemas.openxmlformats.org/officeDocument/2006/relationships/hyperlink" Target="consultantplus://offline/ref=183388FF0FCFFE3621A1B8980FBD00D7420EC1C6C3EFF6B195CDCA81C28D725338BE6B6B929379F1634AB5FE7DE7F2AED392E98DCCCA4E6A9B006EBFp9p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388FF0FCFFE3621A1B8980FBD00D7420EC1C6C4EBF7B090C1978BCAD47E513FB1347C95DA75F0634AB5F875B8F7BBC2CAE58CD2D44D7787026CpBpDK" TargetMode="External"/><Relationship Id="rId11" Type="http://schemas.openxmlformats.org/officeDocument/2006/relationships/hyperlink" Target="consultantplus://offline/ref=183388FF0FCFFE3621A1B8980FBD00D7420EC1C6C3E9F8B698CACA81C28D725338BE6B6B929379F1634AB5FF79E7F2AED392E98DCCCA4E6A9B006EBFp9p6K" TargetMode="External"/><Relationship Id="rId24" Type="http://schemas.openxmlformats.org/officeDocument/2006/relationships/hyperlink" Target="consultantplus://offline/ref=183388FF0FCFFE3621A1B8980FBD00D7420EC1C6CBE2F3B494C1978BCAD47E513FB1347C95DA75F0634AB5F875B8F7BBC2CAE58CD2D44D7787026CpBpDK" TargetMode="External"/><Relationship Id="rId5" Type="http://schemas.openxmlformats.org/officeDocument/2006/relationships/hyperlink" Target="consultantplus://offline/ref=183388FF0FCFFE3621A1B8980FBD00D7420EC1C6C6EFF4BB99C1978BCAD47E513FB1347C95DA75F0634AB5F875B8F7BBC2CAE58CD2D44D7787026CpBpDK" TargetMode="External"/><Relationship Id="rId15" Type="http://schemas.openxmlformats.org/officeDocument/2006/relationships/hyperlink" Target="consultantplus://offline/ref=183388FF0FCFFE3621A1A69519D15DDC42019FCCC5EEFBE5CD9ECCD69DDD740678FE6D3ED1D370F96041E1AE3AB9ABFE97D9E48FD2D64E6Bp8p5K" TargetMode="External"/><Relationship Id="rId23" Type="http://schemas.openxmlformats.org/officeDocument/2006/relationships/hyperlink" Target="consultantplus://offline/ref=183388FF0FCFFE3621A1B8980FBD00D7420EC1C6C4E2F3B095C1978BCAD47E513FB1347C95DA75F0634AB5F875B8F7BBC2CAE58CD2D44D7787026CpBpDK" TargetMode="External"/><Relationship Id="rId28" Type="http://schemas.openxmlformats.org/officeDocument/2006/relationships/hyperlink" Target="consultantplus://offline/ref=183388FF0FCFFE3621A1B8980FBD00D7420EC1C6C3EFF0BB95CCCA81C28D725338BE6B6B929379F1634AB5FF79E7F2AED392E98DCCCA4E6A9B006EBFp9p6K" TargetMode="External"/><Relationship Id="rId10" Type="http://schemas.openxmlformats.org/officeDocument/2006/relationships/hyperlink" Target="consultantplus://offline/ref=183388FF0FCFFE3621A1B8980FBD00D7420EC1C6C3EAF8B397C8CA81C28D725338BE6B6B929379F1634AB5FF79E7F2AED392E98DCCCA4E6A9B006EBFp9p6K" TargetMode="External"/><Relationship Id="rId19" Type="http://schemas.openxmlformats.org/officeDocument/2006/relationships/hyperlink" Target="consultantplus://offline/ref=183388FF0FCFFE3621A1B8980FBD00D7420EC1C6C3EFF6B195CDCA81C28D725338BE6B6B929379F1634AB5FE7EE7F2AED392E98DCCCA4E6A9B006EBFp9p6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3388FF0FCFFE3621A1B8980FBD00D7420EC1C6C3EBF6B494CDCA81C28D725338BE6B6B929379F1634AB5FF79E7F2AED392E98DCCCA4E6A9B006EBFp9p6K" TargetMode="External"/><Relationship Id="rId14" Type="http://schemas.openxmlformats.org/officeDocument/2006/relationships/hyperlink" Target="consultantplus://offline/ref=183388FF0FCFFE3621A1A69519D15DDC42019DC8C4EAFBE5CD9ECCD69DDD740678FE6D3BD2D471FB371BF1AA73EDA6E197C4FA8ECCD6p4pEK" TargetMode="External"/><Relationship Id="rId22" Type="http://schemas.openxmlformats.org/officeDocument/2006/relationships/hyperlink" Target="consultantplus://offline/ref=183388FF0FCFFE3621A1B8980FBD00D7420EC1C6C4EBF7B090C1978BCAD47E513FB1347C95DA75F0634AB4FA75B8F7BBC2CAE58CD2D44D7787026CpBpDK" TargetMode="External"/><Relationship Id="rId27" Type="http://schemas.openxmlformats.org/officeDocument/2006/relationships/hyperlink" Target="consultantplus://offline/ref=183388FF0FCFFE3621A1B8980FBD00D7420EC1C6C3E9F8B698CACA81C28D725338BE6B6B929379F1634AB5FF79E7F2AED392E98DCCCA4E6A9B006EBFp9p6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Акрамовна Шайхутдинова</dc:creator>
  <cp:lastModifiedBy>Рушания Акрамовна Шайхутдинова</cp:lastModifiedBy>
  <cp:revision>1</cp:revision>
  <dcterms:created xsi:type="dcterms:W3CDTF">2020-03-10T10:41:00Z</dcterms:created>
  <dcterms:modified xsi:type="dcterms:W3CDTF">2020-03-10T10:43:00Z</dcterms:modified>
</cp:coreProperties>
</file>